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9B583" w14:textId="535B9D53" w:rsidR="00F26FA4" w:rsidRDefault="00F26FA4" w:rsidP="00E243C7">
      <w:pPr>
        <w:rPr>
          <w:sz w:val="28"/>
          <w:szCs w:val="28"/>
        </w:rPr>
      </w:pPr>
      <w:r>
        <w:rPr>
          <w:sz w:val="28"/>
          <w:szCs w:val="28"/>
        </w:rPr>
        <w:t>Peace – I have been learning about the Previous Day’s Fixed Range Volume Profile for a few months, as a way to get a reading whether the NY market open trading environment is Bullish, Bearish or potentially ranging.</w:t>
      </w:r>
    </w:p>
    <w:p w14:paraId="4493FA56" w14:textId="678D0763" w:rsidR="00F26FA4" w:rsidRDefault="00F26FA4" w:rsidP="00E243C7">
      <w:pPr>
        <w:rPr>
          <w:sz w:val="28"/>
          <w:szCs w:val="28"/>
        </w:rPr>
      </w:pPr>
      <w:r>
        <w:rPr>
          <w:sz w:val="28"/>
          <w:szCs w:val="28"/>
        </w:rPr>
        <w:t xml:space="preserve">Thanks to </w:t>
      </w:r>
      <w:proofErr w:type="spellStart"/>
      <w:r>
        <w:rPr>
          <w:sz w:val="28"/>
          <w:szCs w:val="28"/>
        </w:rPr>
        <w:t>Luxalgo</w:t>
      </w:r>
      <w:proofErr w:type="spellEnd"/>
      <w:r>
        <w:rPr>
          <w:sz w:val="28"/>
          <w:szCs w:val="28"/>
        </w:rPr>
        <w:t xml:space="preserve"> – Quant, I was able to help bring the ideas to life.</w:t>
      </w:r>
    </w:p>
    <w:p w14:paraId="6611D864" w14:textId="209DF0B5" w:rsidR="00F26FA4" w:rsidRDefault="006D2D44" w:rsidP="00E243C7">
      <w:pPr>
        <w:rPr>
          <w:sz w:val="28"/>
          <w:szCs w:val="28"/>
        </w:rPr>
      </w:pPr>
      <w:r>
        <w:rPr>
          <w:sz w:val="28"/>
          <w:szCs w:val="28"/>
        </w:rPr>
        <w:t>In my many chats with ChatGPT and STB, we</w:t>
      </w:r>
      <w:r w:rsidR="00F26FA4">
        <w:rPr>
          <w:sz w:val="28"/>
          <w:szCs w:val="28"/>
        </w:rPr>
        <w:t xml:space="preserve"> figured that drawing a midline between the Value Area High (VAH) and Value Area Low (VAL) was a good way to help read the “Point of Control” </w:t>
      </w:r>
      <w:r>
        <w:rPr>
          <w:sz w:val="28"/>
          <w:szCs w:val="28"/>
        </w:rPr>
        <w:t>location</w:t>
      </w:r>
      <w:r w:rsidR="00F26FA4">
        <w:rPr>
          <w:sz w:val="28"/>
          <w:szCs w:val="28"/>
        </w:rPr>
        <w:t xml:space="preserve"> at market open.</w:t>
      </w:r>
    </w:p>
    <w:p w14:paraId="79B9C370" w14:textId="4A364AE8" w:rsidR="00F26FA4" w:rsidRDefault="00F26FA4" w:rsidP="00E243C7">
      <w:pPr>
        <w:rPr>
          <w:sz w:val="28"/>
          <w:szCs w:val="28"/>
        </w:rPr>
      </w:pPr>
      <w:r>
        <w:rPr>
          <w:sz w:val="28"/>
          <w:szCs w:val="28"/>
        </w:rPr>
        <w:t>This indicator takes into consideration price location at market open</w:t>
      </w:r>
      <w:r w:rsidR="00D22B2B">
        <w:rPr>
          <w:sz w:val="28"/>
          <w:szCs w:val="28"/>
        </w:rPr>
        <w:t xml:space="preserve"> (to read “Acceptance”</w:t>
      </w:r>
      <w:r w:rsidR="001A2F5C">
        <w:rPr>
          <w:sz w:val="28"/>
          <w:szCs w:val="28"/>
        </w:rPr>
        <w:t xml:space="preserve"> – or not</w:t>
      </w:r>
      <w:r w:rsidR="00D22B2B">
        <w:rPr>
          <w:sz w:val="28"/>
          <w:szCs w:val="28"/>
        </w:rPr>
        <w:t>)</w:t>
      </w:r>
      <w:r>
        <w:rPr>
          <w:sz w:val="28"/>
          <w:szCs w:val="28"/>
        </w:rPr>
        <w:t>, as well as what some Teachers call “Profile shape” (which depends on where the POC is in relation to the VAH/VAL).</w:t>
      </w:r>
    </w:p>
    <w:p w14:paraId="084765E4" w14:textId="76BDD221" w:rsidR="00C62252" w:rsidRDefault="00C62252" w:rsidP="00E243C7">
      <w:pPr>
        <w:rPr>
          <w:sz w:val="28"/>
          <w:szCs w:val="28"/>
        </w:rPr>
      </w:pPr>
      <w:r w:rsidRPr="00C62252">
        <w:rPr>
          <w:sz w:val="28"/>
          <w:szCs w:val="28"/>
        </w:rPr>
        <w:t>A reminder, that as with the other "MFB" indicators, the "MFB - Value Reading Session" works well with the "Momentum Flow Build w/FVG v6 (clean)" that draws all key levels.</w:t>
      </w:r>
    </w:p>
    <w:p w14:paraId="7F4E050A" w14:textId="77777777" w:rsidR="00C62252" w:rsidRDefault="00C62252" w:rsidP="00E243C7">
      <w:pPr>
        <w:rPr>
          <w:sz w:val="28"/>
          <w:szCs w:val="28"/>
        </w:rPr>
      </w:pPr>
    </w:p>
    <w:p w14:paraId="245F7BC7" w14:textId="752417C5" w:rsidR="00F26FA4" w:rsidRDefault="00482C6B" w:rsidP="00E243C7">
      <w:pPr>
        <w:rPr>
          <w:sz w:val="28"/>
          <w:szCs w:val="28"/>
        </w:rPr>
      </w:pPr>
      <w:r>
        <w:rPr>
          <w:sz w:val="28"/>
          <w:szCs w:val="28"/>
        </w:rPr>
        <w:t>Cool – Long story longer -</w:t>
      </w:r>
    </w:p>
    <w:p w14:paraId="00FA2818" w14:textId="23A5A2B3" w:rsidR="00516B0F" w:rsidRPr="00516B0F" w:rsidRDefault="00516B0F" w:rsidP="00E243C7">
      <w:pPr>
        <w:rPr>
          <w:sz w:val="28"/>
          <w:szCs w:val="28"/>
        </w:rPr>
      </w:pPr>
      <w:r w:rsidRPr="00516B0F">
        <w:rPr>
          <w:sz w:val="28"/>
          <w:szCs w:val="28"/>
        </w:rPr>
        <w:t xml:space="preserve">Here is a </w:t>
      </w:r>
      <w:proofErr w:type="spellStart"/>
      <w:r w:rsidRPr="00516B0F">
        <w:rPr>
          <w:sz w:val="28"/>
          <w:szCs w:val="28"/>
        </w:rPr>
        <w:t>Luxalgo</w:t>
      </w:r>
      <w:proofErr w:type="spellEnd"/>
      <w:r w:rsidRPr="00516B0F">
        <w:rPr>
          <w:sz w:val="28"/>
          <w:szCs w:val="28"/>
        </w:rPr>
        <w:t xml:space="preserve"> – Quant description….</w:t>
      </w:r>
    </w:p>
    <w:p w14:paraId="254DC9F4" w14:textId="77777777" w:rsidR="00516B0F" w:rsidRDefault="00516B0F" w:rsidP="00E243C7">
      <w:pPr>
        <w:rPr>
          <w:b/>
          <w:bCs/>
          <w:sz w:val="28"/>
          <w:szCs w:val="28"/>
        </w:rPr>
      </w:pPr>
    </w:p>
    <w:p w14:paraId="7E5CB30B" w14:textId="17E0C762" w:rsidR="00E243C7" w:rsidRPr="00E243C7" w:rsidRDefault="00E243C7" w:rsidP="00E243C7">
      <w:pPr>
        <w:rPr>
          <w:b/>
          <w:bCs/>
          <w:sz w:val="28"/>
          <w:szCs w:val="28"/>
        </w:rPr>
      </w:pPr>
      <w:r w:rsidRPr="00E243C7">
        <w:rPr>
          <w:b/>
          <w:bCs/>
          <w:sz w:val="28"/>
          <w:szCs w:val="28"/>
        </w:rPr>
        <w:t>How the MFB – Value Reading Session Helps</w:t>
      </w:r>
    </w:p>
    <w:p w14:paraId="454DB750" w14:textId="77777777" w:rsidR="00E243C7" w:rsidRPr="00E243C7" w:rsidRDefault="00E243C7" w:rsidP="00E243C7">
      <w:pPr>
        <w:rPr>
          <w:sz w:val="28"/>
          <w:szCs w:val="28"/>
        </w:rPr>
      </w:pPr>
      <w:r w:rsidRPr="00E243C7">
        <w:rPr>
          <w:sz w:val="28"/>
          <w:szCs w:val="28"/>
        </w:rPr>
        <w:t>The indicator uses the </w:t>
      </w:r>
      <w:r w:rsidRPr="00E243C7">
        <w:rPr>
          <w:b/>
          <w:bCs/>
          <w:sz w:val="28"/>
          <w:szCs w:val="28"/>
        </w:rPr>
        <w:t>previous completed NY RTH volume profile</w:t>
      </w:r>
      <w:r w:rsidRPr="00E243C7">
        <w:rPr>
          <w:sz w:val="28"/>
          <w:szCs w:val="28"/>
        </w:rPr>
        <w:t> to establish:</w:t>
      </w:r>
    </w:p>
    <w:p w14:paraId="517E5DE4" w14:textId="77777777" w:rsidR="00E243C7" w:rsidRPr="00E243C7" w:rsidRDefault="00E243C7" w:rsidP="00E243C7">
      <w:pPr>
        <w:numPr>
          <w:ilvl w:val="0"/>
          <w:numId w:val="6"/>
        </w:numPr>
        <w:rPr>
          <w:sz w:val="28"/>
          <w:szCs w:val="28"/>
        </w:rPr>
      </w:pPr>
      <w:r w:rsidRPr="00E243C7">
        <w:rPr>
          <w:b/>
          <w:bCs/>
          <w:sz w:val="28"/>
          <w:szCs w:val="28"/>
        </w:rPr>
        <w:t>VAH:</w:t>
      </w:r>
      <w:r w:rsidRPr="00E243C7">
        <w:rPr>
          <w:sz w:val="28"/>
          <w:szCs w:val="28"/>
        </w:rPr>
        <w:t> Value Area High</w:t>
      </w:r>
    </w:p>
    <w:p w14:paraId="77E4C7E5" w14:textId="77777777" w:rsidR="00E243C7" w:rsidRPr="00E243C7" w:rsidRDefault="00E243C7" w:rsidP="00E243C7">
      <w:pPr>
        <w:numPr>
          <w:ilvl w:val="0"/>
          <w:numId w:val="6"/>
        </w:numPr>
        <w:rPr>
          <w:sz w:val="28"/>
          <w:szCs w:val="28"/>
        </w:rPr>
      </w:pPr>
      <w:r w:rsidRPr="00E243C7">
        <w:rPr>
          <w:b/>
          <w:bCs/>
          <w:sz w:val="28"/>
          <w:szCs w:val="28"/>
        </w:rPr>
        <w:t>VAL:</w:t>
      </w:r>
      <w:r w:rsidRPr="00E243C7">
        <w:rPr>
          <w:sz w:val="28"/>
          <w:szCs w:val="28"/>
        </w:rPr>
        <w:t> Value Area Low</w:t>
      </w:r>
    </w:p>
    <w:p w14:paraId="1ED594C1" w14:textId="77777777" w:rsidR="00E243C7" w:rsidRPr="00E243C7" w:rsidRDefault="00E243C7" w:rsidP="00E243C7">
      <w:pPr>
        <w:numPr>
          <w:ilvl w:val="0"/>
          <w:numId w:val="6"/>
        </w:numPr>
        <w:rPr>
          <w:sz w:val="28"/>
          <w:szCs w:val="28"/>
        </w:rPr>
      </w:pPr>
      <w:r w:rsidRPr="00E243C7">
        <w:rPr>
          <w:b/>
          <w:bCs/>
          <w:sz w:val="28"/>
          <w:szCs w:val="28"/>
        </w:rPr>
        <w:t>POC:</w:t>
      </w:r>
      <w:r w:rsidRPr="00E243C7">
        <w:rPr>
          <w:sz w:val="28"/>
          <w:szCs w:val="28"/>
        </w:rPr>
        <w:t> Price level with the highest traded volume</w:t>
      </w:r>
    </w:p>
    <w:p w14:paraId="02B86DA2" w14:textId="77777777" w:rsidR="00E243C7" w:rsidRPr="00E243C7" w:rsidRDefault="00E243C7" w:rsidP="00E243C7">
      <w:pPr>
        <w:numPr>
          <w:ilvl w:val="0"/>
          <w:numId w:val="6"/>
        </w:numPr>
        <w:rPr>
          <w:sz w:val="28"/>
          <w:szCs w:val="28"/>
        </w:rPr>
      </w:pPr>
      <w:r w:rsidRPr="00E243C7">
        <w:rPr>
          <w:b/>
          <w:bCs/>
          <w:sz w:val="28"/>
          <w:szCs w:val="28"/>
        </w:rPr>
        <w:t>VA MID:</w:t>
      </w:r>
      <w:r w:rsidRPr="00E243C7">
        <w:rPr>
          <w:sz w:val="28"/>
          <w:szCs w:val="28"/>
        </w:rPr>
        <w:t> The midpoint between VAH and VAL</w:t>
      </w:r>
    </w:p>
    <w:p w14:paraId="78529832" w14:textId="77777777" w:rsidR="00E243C7" w:rsidRPr="00E243C7" w:rsidRDefault="00E243C7" w:rsidP="00E243C7">
      <w:pPr>
        <w:rPr>
          <w:sz w:val="28"/>
          <w:szCs w:val="28"/>
        </w:rPr>
      </w:pPr>
      <w:r w:rsidRPr="00E243C7">
        <w:rPr>
          <w:sz w:val="28"/>
          <w:szCs w:val="28"/>
        </w:rPr>
        <w:lastRenderedPageBreak/>
        <w:t>At the beginning of the current NY session, the indicator compares the opening price with the prior session’s value area and checks whether the POC is positioned in agreement with that opening location.</w:t>
      </w:r>
    </w:p>
    <w:p w14:paraId="13A5A6C9" w14:textId="77777777" w:rsidR="00E243C7" w:rsidRPr="00E243C7" w:rsidRDefault="00E243C7" w:rsidP="00E243C7">
      <w:pPr>
        <w:rPr>
          <w:b/>
          <w:bCs/>
          <w:sz w:val="28"/>
          <w:szCs w:val="28"/>
        </w:rPr>
      </w:pPr>
      <w:r w:rsidRPr="00E243C7">
        <w:rPr>
          <w:b/>
          <w:bCs/>
          <w:sz w:val="28"/>
          <w:szCs w:val="28"/>
        </w:rPr>
        <w:t>Bullish Value Reading</w:t>
      </w:r>
    </w:p>
    <w:p w14:paraId="54FC37B9" w14:textId="77777777" w:rsidR="00E243C7" w:rsidRPr="00E243C7" w:rsidRDefault="00E243C7" w:rsidP="00E243C7">
      <w:pPr>
        <w:rPr>
          <w:sz w:val="28"/>
          <w:szCs w:val="28"/>
        </w:rPr>
      </w:pPr>
      <w:r w:rsidRPr="00E243C7">
        <w:rPr>
          <w:sz w:val="28"/>
          <w:szCs w:val="28"/>
        </w:rPr>
        <w:t>The indicator prints a bullish reading when:</w:t>
      </w:r>
    </w:p>
    <w:p w14:paraId="6AF291B7" w14:textId="77777777" w:rsidR="00E243C7" w:rsidRPr="00E243C7" w:rsidRDefault="00E243C7" w:rsidP="00E243C7">
      <w:pPr>
        <w:numPr>
          <w:ilvl w:val="0"/>
          <w:numId w:val="7"/>
        </w:numPr>
        <w:rPr>
          <w:sz w:val="28"/>
          <w:szCs w:val="28"/>
        </w:rPr>
      </w:pPr>
      <w:r w:rsidRPr="00E243C7">
        <w:rPr>
          <w:sz w:val="28"/>
          <w:szCs w:val="28"/>
        </w:rPr>
        <w:t>Price opens above </w:t>
      </w:r>
      <w:r w:rsidRPr="00E243C7">
        <w:rPr>
          <w:b/>
          <w:bCs/>
          <w:sz w:val="28"/>
          <w:szCs w:val="28"/>
        </w:rPr>
        <w:t>VAH</w:t>
      </w:r>
    </w:p>
    <w:p w14:paraId="76CD0DB1" w14:textId="77777777" w:rsidR="00E243C7" w:rsidRPr="00E243C7" w:rsidRDefault="00E243C7" w:rsidP="00E243C7">
      <w:pPr>
        <w:numPr>
          <w:ilvl w:val="0"/>
          <w:numId w:val="7"/>
        </w:numPr>
        <w:rPr>
          <w:sz w:val="28"/>
          <w:szCs w:val="28"/>
        </w:rPr>
      </w:pPr>
      <w:r w:rsidRPr="00E243C7">
        <w:rPr>
          <w:sz w:val="28"/>
          <w:szCs w:val="28"/>
        </w:rPr>
        <w:t>POC is above </w:t>
      </w:r>
      <w:r w:rsidRPr="00E243C7">
        <w:rPr>
          <w:b/>
          <w:bCs/>
          <w:sz w:val="28"/>
          <w:szCs w:val="28"/>
        </w:rPr>
        <w:t>VA MID</w:t>
      </w:r>
    </w:p>
    <w:p w14:paraId="33933504" w14:textId="77777777" w:rsidR="00E243C7" w:rsidRPr="00E243C7" w:rsidRDefault="00E243C7" w:rsidP="00E243C7">
      <w:pPr>
        <w:rPr>
          <w:sz w:val="28"/>
          <w:szCs w:val="28"/>
        </w:rPr>
      </w:pPr>
      <w:r w:rsidRPr="00E243C7">
        <w:rPr>
          <w:sz w:val="28"/>
          <w:szCs w:val="28"/>
        </w:rPr>
        <w:t>This suggests that price is opening outside prior value while the volume distribution is also positioned higher. If price remains above VAH, that can support a thesis of </w:t>
      </w:r>
      <w:r w:rsidRPr="00E243C7">
        <w:rPr>
          <w:b/>
          <w:bCs/>
          <w:sz w:val="28"/>
          <w:szCs w:val="28"/>
        </w:rPr>
        <w:t>bullish acceptance</w:t>
      </w:r>
      <w:r w:rsidRPr="00E243C7">
        <w:rPr>
          <w:sz w:val="28"/>
          <w:szCs w:val="28"/>
        </w:rPr>
        <w:t> and possible continuation.</w:t>
      </w:r>
    </w:p>
    <w:p w14:paraId="31659BB8" w14:textId="77777777" w:rsidR="00E243C7" w:rsidRPr="00E243C7" w:rsidRDefault="00E243C7" w:rsidP="00E243C7">
      <w:pPr>
        <w:rPr>
          <w:b/>
          <w:bCs/>
          <w:sz w:val="28"/>
          <w:szCs w:val="28"/>
        </w:rPr>
      </w:pPr>
      <w:r w:rsidRPr="00E243C7">
        <w:rPr>
          <w:b/>
          <w:bCs/>
          <w:sz w:val="28"/>
          <w:szCs w:val="28"/>
        </w:rPr>
        <w:t>Bearish Value Reading</w:t>
      </w:r>
    </w:p>
    <w:p w14:paraId="22139D57" w14:textId="77777777" w:rsidR="00E243C7" w:rsidRPr="00E243C7" w:rsidRDefault="00E243C7" w:rsidP="00E243C7">
      <w:pPr>
        <w:rPr>
          <w:sz w:val="28"/>
          <w:szCs w:val="28"/>
        </w:rPr>
      </w:pPr>
      <w:r w:rsidRPr="00E243C7">
        <w:rPr>
          <w:sz w:val="28"/>
          <w:szCs w:val="28"/>
        </w:rPr>
        <w:t>The indicator prints a bearish reading when:</w:t>
      </w:r>
    </w:p>
    <w:p w14:paraId="6587CE9F" w14:textId="77777777" w:rsidR="00E243C7" w:rsidRPr="00E243C7" w:rsidRDefault="00E243C7" w:rsidP="00E243C7">
      <w:pPr>
        <w:numPr>
          <w:ilvl w:val="0"/>
          <w:numId w:val="8"/>
        </w:numPr>
        <w:rPr>
          <w:sz w:val="28"/>
          <w:szCs w:val="28"/>
        </w:rPr>
      </w:pPr>
      <w:r w:rsidRPr="00E243C7">
        <w:rPr>
          <w:sz w:val="28"/>
          <w:szCs w:val="28"/>
        </w:rPr>
        <w:t>Price opens below </w:t>
      </w:r>
      <w:r w:rsidRPr="00E243C7">
        <w:rPr>
          <w:b/>
          <w:bCs/>
          <w:sz w:val="28"/>
          <w:szCs w:val="28"/>
        </w:rPr>
        <w:t>VAL</w:t>
      </w:r>
    </w:p>
    <w:p w14:paraId="260E968F" w14:textId="77777777" w:rsidR="00E243C7" w:rsidRPr="00E243C7" w:rsidRDefault="00E243C7" w:rsidP="00E243C7">
      <w:pPr>
        <w:numPr>
          <w:ilvl w:val="0"/>
          <w:numId w:val="8"/>
        </w:numPr>
        <w:rPr>
          <w:sz w:val="28"/>
          <w:szCs w:val="28"/>
        </w:rPr>
      </w:pPr>
      <w:r w:rsidRPr="00E243C7">
        <w:rPr>
          <w:sz w:val="28"/>
          <w:szCs w:val="28"/>
        </w:rPr>
        <w:t>POC is below </w:t>
      </w:r>
      <w:r w:rsidRPr="00E243C7">
        <w:rPr>
          <w:b/>
          <w:bCs/>
          <w:sz w:val="28"/>
          <w:szCs w:val="28"/>
        </w:rPr>
        <w:t>VA MID</w:t>
      </w:r>
    </w:p>
    <w:p w14:paraId="18B2BBE7" w14:textId="77777777" w:rsidR="00E243C7" w:rsidRPr="00E243C7" w:rsidRDefault="00E243C7" w:rsidP="00E243C7">
      <w:pPr>
        <w:rPr>
          <w:sz w:val="28"/>
          <w:szCs w:val="28"/>
        </w:rPr>
      </w:pPr>
      <w:r w:rsidRPr="00E243C7">
        <w:rPr>
          <w:sz w:val="28"/>
          <w:szCs w:val="28"/>
        </w:rPr>
        <w:t>This suggests that price is opening below prior value while the volume distribution is also positioned lower. If price remains below VAL, that can support a thesis of </w:t>
      </w:r>
      <w:r w:rsidRPr="00E243C7">
        <w:rPr>
          <w:b/>
          <w:bCs/>
          <w:sz w:val="28"/>
          <w:szCs w:val="28"/>
        </w:rPr>
        <w:t>bearish acceptance</w:t>
      </w:r>
      <w:r w:rsidRPr="00E243C7">
        <w:rPr>
          <w:sz w:val="28"/>
          <w:szCs w:val="28"/>
        </w:rPr>
        <w:t>.</w:t>
      </w:r>
    </w:p>
    <w:p w14:paraId="1BDF3921" w14:textId="77777777" w:rsidR="00E243C7" w:rsidRPr="00E243C7" w:rsidRDefault="00E243C7" w:rsidP="00E243C7">
      <w:pPr>
        <w:rPr>
          <w:b/>
          <w:bCs/>
          <w:sz w:val="28"/>
          <w:szCs w:val="28"/>
        </w:rPr>
      </w:pPr>
      <w:r w:rsidRPr="00E243C7">
        <w:rPr>
          <w:b/>
          <w:bCs/>
          <w:sz w:val="28"/>
          <w:szCs w:val="28"/>
        </w:rPr>
        <w:t>Mixed / Probability Magnet Reading</w:t>
      </w:r>
    </w:p>
    <w:p w14:paraId="5D9F60E8" w14:textId="77777777" w:rsidR="00E243C7" w:rsidRPr="00E243C7" w:rsidRDefault="00E243C7" w:rsidP="00E243C7">
      <w:pPr>
        <w:rPr>
          <w:sz w:val="28"/>
          <w:szCs w:val="28"/>
        </w:rPr>
      </w:pPr>
      <w:r w:rsidRPr="00E243C7">
        <w:rPr>
          <w:sz w:val="28"/>
          <w:szCs w:val="28"/>
        </w:rPr>
        <w:t>The indicator prints a </w:t>
      </w:r>
      <w:r w:rsidRPr="00E243C7">
        <w:rPr>
          <w:b/>
          <w:bCs/>
          <w:sz w:val="28"/>
          <w:szCs w:val="28"/>
        </w:rPr>
        <w:t>Mixed / Probability Magnet</w:t>
      </w:r>
      <w:r w:rsidRPr="00E243C7">
        <w:rPr>
          <w:sz w:val="28"/>
          <w:szCs w:val="28"/>
        </w:rPr>
        <w:t> reading when price opens outside the prior value area but the POC does not confirm the opening direction.</w:t>
      </w:r>
    </w:p>
    <w:p w14:paraId="46558DC8" w14:textId="77777777" w:rsidR="00E243C7" w:rsidRPr="00E243C7" w:rsidRDefault="00E243C7" w:rsidP="00E243C7">
      <w:pPr>
        <w:rPr>
          <w:sz w:val="28"/>
          <w:szCs w:val="28"/>
        </w:rPr>
      </w:pPr>
      <w:r w:rsidRPr="00E243C7">
        <w:rPr>
          <w:sz w:val="28"/>
          <w:szCs w:val="28"/>
        </w:rPr>
        <w:t>Examples include:</w:t>
      </w:r>
    </w:p>
    <w:p w14:paraId="5B2D01E7" w14:textId="77777777" w:rsidR="00E243C7" w:rsidRPr="00E243C7" w:rsidRDefault="00E243C7" w:rsidP="00E243C7">
      <w:pPr>
        <w:numPr>
          <w:ilvl w:val="0"/>
          <w:numId w:val="9"/>
        </w:numPr>
        <w:rPr>
          <w:sz w:val="28"/>
          <w:szCs w:val="28"/>
        </w:rPr>
      </w:pPr>
      <w:r w:rsidRPr="00E243C7">
        <w:rPr>
          <w:sz w:val="28"/>
          <w:szCs w:val="28"/>
        </w:rPr>
        <w:t>Price opens above VAH, but POC is at or below VA MID.</w:t>
      </w:r>
    </w:p>
    <w:p w14:paraId="68AEE95C" w14:textId="77777777" w:rsidR="00E243C7" w:rsidRPr="00E243C7" w:rsidRDefault="00E243C7" w:rsidP="00E243C7">
      <w:pPr>
        <w:numPr>
          <w:ilvl w:val="0"/>
          <w:numId w:val="9"/>
        </w:numPr>
        <w:rPr>
          <w:sz w:val="28"/>
          <w:szCs w:val="28"/>
        </w:rPr>
      </w:pPr>
      <w:r w:rsidRPr="00E243C7">
        <w:rPr>
          <w:sz w:val="28"/>
          <w:szCs w:val="28"/>
        </w:rPr>
        <w:t>Price opens below VAL, but POC is at or above VA MID.</w:t>
      </w:r>
    </w:p>
    <w:p w14:paraId="193B6496" w14:textId="77777777" w:rsidR="00E243C7" w:rsidRPr="00E243C7" w:rsidRDefault="00E243C7" w:rsidP="00E243C7">
      <w:pPr>
        <w:rPr>
          <w:sz w:val="28"/>
          <w:szCs w:val="28"/>
        </w:rPr>
      </w:pPr>
      <w:r w:rsidRPr="00E243C7">
        <w:rPr>
          <w:sz w:val="28"/>
          <w:szCs w:val="28"/>
        </w:rPr>
        <w:lastRenderedPageBreak/>
        <w:t>This is a mixed or non-confirming reading rather than a clean directional signal. The opening location and volume distribution are giving different messages.</w:t>
      </w:r>
    </w:p>
    <w:p w14:paraId="168E9321" w14:textId="77777777" w:rsidR="00E243C7" w:rsidRPr="00E243C7" w:rsidRDefault="00E243C7" w:rsidP="00E243C7">
      <w:pPr>
        <w:rPr>
          <w:sz w:val="28"/>
          <w:szCs w:val="28"/>
        </w:rPr>
      </w:pPr>
      <w:r w:rsidRPr="00E243C7">
        <w:rPr>
          <w:sz w:val="28"/>
          <w:szCs w:val="28"/>
        </w:rPr>
        <w:t>In this situation, the POC may act as a </w:t>
      </w:r>
      <w:r w:rsidRPr="00E243C7">
        <w:rPr>
          <w:b/>
          <w:bCs/>
          <w:sz w:val="28"/>
          <w:szCs w:val="28"/>
        </w:rPr>
        <w:t>probability magnet</w:t>
      </w:r>
      <w:r w:rsidRPr="00E243C7">
        <w:rPr>
          <w:sz w:val="28"/>
          <w:szCs w:val="28"/>
        </w:rPr>
        <w:t>. Since it represents the prior session’s highest-volume price, price may rotate back toward it as the market searches for balance, liquidity, or re-acceptance of prior value.</w:t>
      </w:r>
    </w:p>
    <w:p w14:paraId="76AF1B26" w14:textId="77777777" w:rsidR="00E243C7" w:rsidRPr="00E243C7" w:rsidRDefault="00E243C7" w:rsidP="00E243C7">
      <w:pPr>
        <w:rPr>
          <w:sz w:val="28"/>
          <w:szCs w:val="28"/>
        </w:rPr>
      </w:pPr>
      <w:r w:rsidRPr="00E243C7">
        <w:rPr>
          <w:sz w:val="28"/>
          <w:szCs w:val="28"/>
        </w:rPr>
        <w:t>The POC is not guaranteed to attract price. It should be treated as a reference level and potential draw—not as an automatic target.</w:t>
      </w:r>
    </w:p>
    <w:p w14:paraId="36B1698E" w14:textId="77777777" w:rsidR="00E243C7" w:rsidRPr="00E243C7" w:rsidRDefault="00E243C7" w:rsidP="00E243C7">
      <w:pPr>
        <w:rPr>
          <w:b/>
          <w:bCs/>
          <w:sz w:val="28"/>
          <w:szCs w:val="28"/>
        </w:rPr>
      </w:pPr>
      <w:r w:rsidRPr="00E243C7">
        <w:rPr>
          <w:b/>
          <w:bCs/>
          <w:sz w:val="28"/>
          <w:szCs w:val="28"/>
        </w:rPr>
        <w:t>Practical Interpretation</w:t>
      </w:r>
    </w:p>
    <w:p w14:paraId="4F2B4407" w14:textId="77777777" w:rsidR="00E243C7" w:rsidRPr="00E243C7" w:rsidRDefault="00E243C7" w:rsidP="00E243C7">
      <w:pPr>
        <w:numPr>
          <w:ilvl w:val="0"/>
          <w:numId w:val="10"/>
        </w:numPr>
        <w:rPr>
          <w:sz w:val="28"/>
          <w:szCs w:val="28"/>
        </w:rPr>
      </w:pPr>
      <w:r w:rsidRPr="00E243C7">
        <w:rPr>
          <w:b/>
          <w:bCs/>
          <w:sz w:val="28"/>
          <w:szCs w:val="28"/>
        </w:rPr>
        <w:t>Open outside value + POC in agreement:</w:t>
      </w:r>
      <w:r w:rsidRPr="00E243C7">
        <w:rPr>
          <w:sz w:val="28"/>
          <w:szCs w:val="28"/>
        </w:rPr>
        <w:br/>
        <w:t>Greater directional conviction. Monitor whether price accepts above VAH or below VAL.</w:t>
      </w:r>
    </w:p>
    <w:p w14:paraId="49DD9968" w14:textId="77777777" w:rsidR="00E243C7" w:rsidRPr="00E243C7" w:rsidRDefault="00E243C7" w:rsidP="00E243C7">
      <w:pPr>
        <w:numPr>
          <w:ilvl w:val="0"/>
          <w:numId w:val="10"/>
        </w:numPr>
        <w:rPr>
          <w:sz w:val="28"/>
          <w:szCs w:val="28"/>
        </w:rPr>
      </w:pPr>
      <w:r w:rsidRPr="00E243C7">
        <w:rPr>
          <w:b/>
          <w:bCs/>
          <w:sz w:val="28"/>
          <w:szCs w:val="28"/>
        </w:rPr>
        <w:t>Open outside value + POC disagreement:</w:t>
      </w:r>
      <w:r w:rsidRPr="00E243C7">
        <w:rPr>
          <w:sz w:val="28"/>
          <w:szCs w:val="28"/>
        </w:rPr>
        <w:br/>
        <w:t>Lower directional conviction. Be alert for rejection and rotation toward VA MID, POC, or the broader value area.</w:t>
      </w:r>
    </w:p>
    <w:p w14:paraId="555314F4" w14:textId="77777777" w:rsidR="00E243C7" w:rsidRPr="00E243C7" w:rsidRDefault="00E243C7" w:rsidP="00E243C7">
      <w:pPr>
        <w:numPr>
          <w:ilvl w:val="0"/>
          <w:numId w:val="10"/>
        </w:numPr>
        <w:rPr>
          <w:sz w:val="28"/>
          <w:szCs w:val="28"/>
        </w:rPr>
      </w:pPr>
      <w:r w:rsidRPr="00E243C7">
        <w:rPr>
          <w:b/>
          <w:bCs/>
          <w:sz w:val="28"/>
          <w:szCs w:val="28"/>
        </w:rPr>
        <w:t>Price returns inside value:</w:t>
      </w:r>
      <w:r w:rsidRPr="00E243C7">
        <w:rPr>
          <w:sz w:val="28"/>
          <w:szCs w:val="28"/>
        </w:rPr>
        <w:br/>
        <w:t>The outside opening may be failing, increasing the possibility of a rotational auction through the prior value area.</w:t>
      </w:r>
    </w:p>
    <w:p w14:paraId="6F57BD3D" w14:textId="77777777" w:rsidR="00E243C7" w:rsidRPr="00E243C7" w:rsidRDefault="00E243C7" w:rsidP="00E243C7">
      <w:pPr>
        <w:rPr>
          <w:b/>
          <w:bCs/>
          <w:sz w:val="28"/>
          <w:szCs w:val="28"/>
        </w:rPr>
      </w:pPr>
      <w:r w:rsidRPr="00E243C7">
        <w:rPr>
          <w:b/>
          <w:bCs/>
          <w:sz w:val="28"/>
          <w:szCs w:val="28"/>
        </w:rPr>
        <w:t>When the Value Reading Displays</w:t>
      </w:r>
    </w:p>
    <w:p w14:paraId="1403BCE2" w14:textId="77777777" w:rsidR="00E243C7" w:rsidRPr="00E243C7" w:rsidRDefault="00E243C7" w:rsidP="00E243C7">
      <w:pPr>
        <w:rPr>
          <w:sz w:val="28"/>
          <w:szCs w:val="28"/>
        </w:rPr>
      </w:pPr>
      <w:r w:rsidRPr="00E243C7">
        <w:rPr>
          <w:sz w:val="28"/>
          <w:szCs w:val="28"/>
        </w:rPr>
        <w:t>The Value Reading is determined at the beginning of the NY session using:</w:t>
      </w:r>
    </w:p>
    <w:p w14:paraId="6E71D6FB" w14:textId="77777777" w:rsidR="00E243C7" w:rsidRPr="00E243C7" w:rsidRDefault="00E243C7" w:rsidP="00E243C7">
      <w:pPr>
        <w:numPr>
          <w:ilvl w:val="0"/>
          <w:numId w:val="11"/>
        </w:numPr>
        <w:rPr>
          <w:sz w:val="28"/>
          <w:szCs w:val="28"/>
        </w:rPr>
      </w:pPr>
      <w:r w:rsidRPr="00E243C7">
        <w:rPr>
          <w:sz w:val="28"/>
          <w:szCs w:val="28"/>
        </w:rPr>
        <w:t>The first chart bar detected inside the configured session, normally 9:30 AM New York time on properly aligned intraday charts.</w:t>
      </w:r>
    </w:p>
    <w:p w14:paraId="205153D2" w14:textId="77777777" w:rsidR="00E243C7" w:rsidRPr="00E243C7" w:rsidRDefault="00E243C7" w:rsidP="00E243C7">
      <w:pPr>
        <w:numPr>
          <w:ilvl w:val="0"/>
          <w:numId w:val="11"/>
        </w:numPr>
        <w:rPr>
          <w:sz w:val="28"/>
          <w:szCs w:val="28"/>
        </w:rPr>
      </w:pPr>
      <w:r w:rsidRPr="00E243C7">
        <w:rPr>
          <w:sz w:val="28"/>
          <w:szCs w:val="28"/>
        </w:rPr>
        <w:t>The opening price of that bar.</w:t>
      </w:r>
    </w:p>
    <w:p w14:paraId="6B0963D9" w14:textId="77777777" w:rsidR="00E243C7" w:rsidRPr="00E243C7" w:rsidRDefault="00E243C7" w:rsidP="00E243C7">
      <w:pPr>
        <w:numPr>
          <w:ilvl w:val="0"/>
          <w:numId w:val="11"/>
        </w:numPr>
        <w:rPr>
          <w:sz w:val="28"/>
          <w:szCs w:val="28"/>
        </w:rPr>
      </w:pPr>
      <w:r w:rsidRPr="00E243C7">
        <w:rPr>
          <w:sz w:val="28"/>
          <w:szCs w:val="28"/>
        </w:rPr>
        <w:t>The previous completed NY RTH profile.</w:t>
      </w:r>
    </w:p>
    <w:p w14:paraId="62485D63" w14:textId="77777777" w:rsidR="00E243C7" w:rsidRPr="00E243C7" w:rsidRDefault="00E243C7" w:rsidP="00E243C7">
      <w:pPr>
        <w:numPr>
          <w:ilvl w:val="0"/>
          <w:numId w:val="11"/>
        </w:numPr>
        <w:rPr>
          <w:sz w:val="28"/>
          <w:szCs w:val="28"/>
        </w:rPr>
      </w:pPr>
      <w:r w:rsidRPr="00E243C7">
        <w:rPr>
          <w:sz w:val="28"/>
          <w:szCs w:val="28"/>
        </w:rPr>
        <w:t>The prior session’s POC relative to VA MID.</w:t>
      </w:r>
    </w:p>
    <w:p w14:paraId="0D338BFD" w14:textId="77777777" w:rsidR="00E243C7" w:rsidRPr="00E243C7" w:rsidRDefault="00E243C7" w:rsidP="00E243C7">
      <w:pPr>
        <w:rPr>
          <w:sz w:val="28"/>
          <w:szCs w:val="28"/>
        </w:rPr>
      </w:pPr>
      <w:r w:rsidRPr="00E243C7">
        <w:rPr>
          <w:sz w:val="28"/>
          <w:szCs w:val="28"/>
        </w:rPr>
        <w:lastRenderedPageBreak/>
        <w:t>If the conditions produce a bullish, bearish, or mixed reading, the corresponding yellow label is anchored at the NY session open.</w:t>
      </w:r>
    </w:p>
    <w:p w14:paraId="0D8E2767" w14:textId="77777777" w:rsidR="00E243C7" w:rsidRPr="00E243C7" w:rsidRDefault="00E243C7" w:rsidP="00E243C7">
      <w:pPr>
        <w:rPr>
          <w:sz w:val="28"/>
          <w:szCs w:val="28"/>
        </w:rPr>
      </w:pPr>
      <w:r w:rsidRPr="00E243C7">
        <w:rPr>
          <w:sz w:val="28"/>
          <w:szCs w:val="28"/>
        </w:rPr>
        <w:t>The reading remains visible </w:t>
      </w:r>
      <w:r w:rsidRPr="00E243C7">
        <w:rPr>
          <w:b/>
          <w:bCs/>
          <w:sz w:val="28"/>
          <w:szCs w:val="28"/>
        </w:rPr>
        <w:t>only during the active configured NY session</w:t>
      </w:r>
      <w:r w:rsidRPr="00E243C7">
        <w:rPr>
          <w:sz w:val="28"/>
          <w:szCs w:val="28"/>
        </w:rPr>
        <w:t>, from the session open until the session ends at the configured closing time, normally 4:00 PM New York time. It is not displayed overnight or after the session closes.</w:t>
      </w:r>
    </w:p>
    <w:p w14:paraId="218A60A1" w14:textId="77777777" w:rsidR="00E243C7" w:rsidRPr="00E243C7" w:rsidRDefault="00E243C7" w:rsidP="00E243C7">
      <w:pPr>
        <w:rPr>
          <w:sz w:val="28"/>
          <w:szCs w:val="28"/>
        </w:rPr>
      </w:pPr>
      <w:r w:rsidRPr="00E243C7">
        <w:rPr>
          <w:sz w:val="28"/>
          <w:szCs w:val="28"/>
        </w:rPr>
        <w:t>The reading is an opening classification; it does not automatically change later if price moves. The subsequent price behavior—remaining outside value, returning inside value, or rotating toward the POC—provides the confirmation or failure of the initial reading.</w:t>
      </w:r>
    </w:p>
    <w:p w14:paraId="54A9BB88" w14:textId="77777777" w:rsidR="00E243C7" w:rsidRPr="00E243C7" w:rsidRDefault="00E243C7" w:rsidP="00E243C7">
      <w:pPr>
        <w:rPr>
          <w:sz w:val="28"/>
          <w:szCs w:val="28"/>
        </w:rPr>
      </w:pPr>
      <w:r w:rsidRPr="00E243C7">
        <w:rPr>
          <w:sz w:val="28"/>
          <w:szCs w:val="28"/>
        </w:rPr>
        <w:t>The optional </w:t>
      </w:r>
      <w:r w:rsidRPr="00E243C7">
        <w:rPr>
          <w:b/>
          <w:bCs/>
          <w:sz w:val="28"/>
          <w:szCs w:val="28"/>
        </w:rPr>
        <w:t>Awareness Box</w:t>
      </w:r>
      <w:r w:rsidRPr="00E243C7">
        <w:rPr>
          <w:sz w:val="28"/>
          <w:szCs w:val="28"/>
        </w:rPr>
        <w:t> is separate from these readings. It explains the rules and can be enabled or hidden independently.</w:t>
      </w:r>
    </w:p>
    <w:p w14:paraId="0E8C2F58" w14:textId="77777777" w:rsidR="00E243C7" w:rsidRPr="00E243C7" w:rsidRDefault="00E243C7" w:rsidP="00E243C7">
      <w:pPr>
        <w:rPr>
          <w:sz w:val="28"/>
          <w:szCs w:val="28"/>
        </w:rPr>
      </w:pPr>
      <w:r w:rsidRPr="00E243C7">
        <w:rPr>
          <w:sz w:val="28"/>
          <w:szCs w:val="28"/>
        </w:rPr>
        <w:t>This is based on volume-profile and auction-market logic, but it remains a probability framework—not a prediction system. The strongest readings should still be evaluated with price action, volume, liquidity, and appropriate risk management.</w:t>
      </w:r>
    </w:p>
    <w:p w14:paraId="00135A37" w14:textId="05F40B1B" w:rsidR="001653BD" w:rsidRPr="00D11F28" w:rsidRDefault="00510C34">
      <w:pPr>
        <w:rPr>
          <w:sz w:val="28"/>
          <w:szCs w:val="28"/>
        </w:rPr>
      </w:pPr>
      <w:r>
        <w:rPr>
          <w:sz w:val="28"/>
          <w:szCs w:val="28"/>
        </w:rPr>
        <w:t>Peace -</w:t>
      </w:r>
    </w:p>
    <w:sectPr w:rsidR="001653BD" w:rsidRPr="00D11F2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95120"/>
    <w:multiLevelType w:val="multilevel"/>
    <w:tmpl w:val="20884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7B275C"/>
    <w:multiLevelType w:val="multilevel"/>
    <w:tmpl w:val="6FC0B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13110D5"/>
    <w:multiLevelType w:val="multilevel"/>
    <w:tmpl w:val="F44EF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C64EFB"/>
    <w:multiLevelType w:val="multilevel"/>
    <w:tmpl w:val="83388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6651E46"/>
    <w:multiLevelType w:val="multilevel"/>
    <w:tmpl w:val="3EEC7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6FB12BE"/>
    <w:multiLevelType w:val="multilevel"/>
    <w:tmpl w:val="8E6E9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CF43EA9"/>
    <w:multiLevelType w:val="multilevel"/>
    <w:tmpl w:val="2048B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AD403BC"/>
    <w:multiLevelType w:val="multilevel"/>
    <w:tmpl w:val="D166C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9DB2407"/>
    <w:multiLevelType w:val="multilevel"/>
    <w:tmpl w:val="CC6CF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D1125F3"/>
    <w:multiLevelType w:val="multilevel"/>
    <w:tmpl w:val="22FA3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1F703AE"/>
    <w:multiLevelType w:val="multilevel"/>
    <w:tmpl w:val="C906A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24919698">
    <w:abstractNumId w:val="5"/>
  </w:num>
  <w:num w:numId="2" w16cid:durableId="2027751071">
    <w:abstractNumId w:val="8"/>
  </w:num>
  <w:num w:numId="3" w16cid:durableId="64575833">
    <w:abstractNumId w:val="7"/>
  </w:num>
  <w:num w:numId="4" w16cid:durableId="1280719983">
    <w:abstractNumId w:val="10"/>
  </w:num>
  <w:num w:numId="5" w16cid:durableId="1443767313">
    <w:abstractNumId w:val="4"/>
  </w:num>
  <w:num w:numId="6" w16cid:durableId="1076901022">
    <w:abstractNumId w:val="1"/>
  </w:num>
  <w:num w:numId="7" w16cid:durableId="1314484926">
    <w:abstractNumId w:val="9"/>
  </w:num>
  <w:num w:numId="8" w16cid:durableId="1013804867">
    <w:abstractNumId w:val="2"/>
  </w:num>
  <w:num w:numId="9" w16cid:durableId="483357199">
    <w:abstractNumId w:val="3"/>
  </w:num>
  <w:num w:numId="10" w16cid:durableId="534275770">
    <w:abstractNumId w:val="0"/>
  </w:num>
  <w:num w:numId="11" w16cid:durableId="7505883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F28"/>
    <w:rsid w:val="001653BD"/>
    <w:rsid w:val="001A2F5C"/>
    <w:rsid w:val="00482C6B"/>
    <w:rsid w:val="00510C34"/>
    <w:rsid w:val="00516B0F"/>
    <w:rsid w:val="0056194D"/>
    <w:rsid w:val="00617A09"/>
    <w:rsid w:val="006D2D44"/>
    <w:rsid w:val="007C227F"/>
    <w:rsid w:val="008B26ED"/>
    <w:rsid w:val="00916733"/>
    <w:rsid w:val="00975218"/>
    <w:rsid w:val="00B636AB"/>
    <w:rsid w:val="00B66AED"/>
    <w:rsid w:val="00C62252"/>
    <w:rsid w:val="00D11F28"/>
    <w:rsid w:val="00D16E45"/>
    <w:rsid w:val="00D22B2B"/>
    <w:rsid w:val="00E243C7"/>
    <w:rsid w:val="00F26F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D86F6"/>
  <w15:chartTrackingRefBased/>
  <w15:docId w15:val="{193503E6-24F1-4EA8-B684-EA93F6AB8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11F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11F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11F2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11F2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11F2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11F2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11F2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11F2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11F2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1F2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11F2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11F2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11F2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11F2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11F2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11F2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11F2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11F28"/>
    <w:rPr>
      <w:rFonts w:eastAsiaTheme="majorEastAsia" w:cstheme="majorBidi"/>
      <w:color w:val="272727" w:themeColor="text1" w:themeTint="D8"/>
    </w:rPr>
  </w:style>
  <w:style w:type="paragraph" w:styleId="Title">
    <w:name w:val="Title"/>
    <w:basedOn w:val="Normal"/>
    <w:next w:val="Normal"/>
    <w:link w:val="TitleChar"/>
    <w:uiPriority w:val="10"/>
    <w:qFormat/>
    <w:rsid w:val="00D11F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11F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11F2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11F2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11F28"/>
    <w:pPr>
      <w:spacing w:before="160"/>
      <w:jc w:val="center"/>
    </w:pPr>
    <w:rPr>
      <w:i/>
      <w:iCs/>
      <w:color w:val="404040" w:themeColor="text1" w:themeTint="BF"/>
    </w:rPr>
  </w:style>
  <w:style w:type="character" w:customStyle="1" w:styleId="QuoteChar">
    <w:name w:val="Quote Char"/>
    <w:basedOn w:val="DefaultParagraphFont"/>
    <w:link w:val="Quote"/>
    <w:uiPriority w:val="29"/>
    <w:rsid w:val="00D11F28"/>
    <w:rPr>
      <w:i/>
      <w:iCs/>
      <w:color w:val="404040" w:themeColor="text1" w:themeTint="BF"/>
    </w:rPr>
  </w:style>
  <w:style w:type="paragraph" w:styleId="ListParagraph">
    <w:name w:val="List Paragraph"/>
    <w:basedOn w:val="Normal"/>
    <w:uiPriority w:val="34"/>
    <w:qFormat/>
    <w:rsid w:val="00D11F28"/>
    <w:pPr>
      <w:ind w:left="720"/>
      <w:contextualSpacing/>
    </w:pPr>
  </w:style>
  <w:style w:type="character" w:styleId="IntenseEmphasis">
    <w:name w:val="Intense Emphasis"/>
    <w:basedOn w:val="DefaultParagraphFont"/>
    <w:uiPriority w:val="21"/>
    <w:qFormat/>
    <w:rsid w:val="00D11F28"/>
    <w:rPr>
      <w:i/>
      <w:iCs/>
      <w:color w:val="0F4761" w:themeColor="accent1" w:themeShade="BF"/>
    </w:rPr>
  </w:style>
  <w:style w:type="paragraph" w:styleId="IntenseQuote">
    <w:name w:val="Intense Quote"/>
    <w:basedOn w:val="Normal"/>
    <w:next w:val="Normal"/>
    <w:link w:val="IntenseQuoteChar"/>
    <w:uiPriority w:val="30"/>
    <w:qFormat/>
    <w:rsid w:val="00D11F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11F28"/>
    <w:rPr>
      <w:i/>
      <w:iCs/>
      <w:color w:val="0F4761" w:themeColor="accent1" w:themeShade="BF"/>
    </w:rPr>
  </w:style>
  <w:style w:type="character" w:styleId="IntenseReference">
    <w:name w:val="Intense Reference"/>
    <w:basedOn w:val="DefaultParagraphFont"/>
    <w:uiPriority w:val="32"/>
    <w:qFormat/>
    <w:rsid w:val="00D11F2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4</Pages>
  <Words>698</Words>
  <Characters>3981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Duncan</dc:creator>
  <cp:keywords/>
  <dc:description/>
  <cp:lastModifiedBy>Brian Duncan</cp:lastModifiedBy>
  <cp:revision>12</cp:revision>
  <cp:lastPrinted>2026-08-07T20:23:00Z</cp:lastPrinted>
  <dcterms:created xsi:type="dcterms:W3CDTF">2026-08-07T10:11:00Z</dcterms:created>
  <dcterms:modified xsi:type="dcterms:W3CDTF">2026-08-07T20:30:00Z</dcterms:modified>
</cp:coreProperties>
</file>